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>Аугусто Калазакон</w:t>
      </w:r>
    </w:p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>Более 60 лет опыта. Проводил исследования по всему миру с учеными, антропологами, следователями и врачами. Специализируется на энергии и ауре. Также на работе с плохой энергией и лечении болезней.</w:t>
      </w:r>
    </w:p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>Все 3 шамана являются учителями и обучают различным методам исцеления и проводят шаманское обучение для людей, которые хотят учиться. Однако важно знать, что это не то, чему можно научиться за одну ночь.</w:t>
      </w:r>
    </w:p>
    <w:p>
      <w:pPr>
        <w:jc w:val="both"/>
      </w:pPr>
      <w:r>
        <w:rPr>
          <w:rFonts w:ascii="Times New Roman" w:hAnsi="Times New Roman" w:cs="Times New Roman"/>
          <w:sz w:val="26"/>
          <w:sz-cs w:val="26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CocoaOOXMLWriter/2487.6</generator>
</meta>
</file>